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F4" w:rsidRDefault="003B7EF4" w:rsidP="003B7EF4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62537E" w:rsidRDefault="0062537E" w:rsidP="0062537E">
      <w:pPr>
        <w:pStyle w:val="Odlomakpopisa"/>
        <w:tabs>
          <w:tab w:val="left" w:pos="426"/>
        </w:tabs>
        <w:spacing w:after="0" w:line="240" w:lineRule="auto"/>
        <w:ind w:left="567"/>
        <w:jc w:val="both"/>
        <w:rPr>
          <w:rFonts w:ascii="Arial" w:hAnsi="Arial" w:cs="Arial"/>
          <w:b/>
          <w:color w:val="000000"/>
          <w:u w:val="single"/>
        </w:rPr>
      </w:pPr>
    </w:p>
    <w:p w:rsidR="00292EDB" w:rsidRPr="00F672EB" w:rsidRDefault="00F672EB" w:rsidP="00F672EB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F672EB">
        <w:rPr>
          <w:rFonts w:ascii="Arial" w:eastAsia="Calibri" w:hAnsi="Arial" w:cs="Arial"/>
          <w:b/>
        </w:rPr>
        <w:t>1.</w:t>
      </w:r>
      <w:r>
        <w:rPr>
          <w:rFonts w:ascii="Arial" w:eastAsia="Calibri" w:hAnsi="Arial" w:cs="Arial"/>
          <w:b/>
        </w:rPr>
        <w:t xml:space="preserve"> </w:t>
      </w:r>
      <w:r w:rsidR="00292EDB" w:rsidRPr="00F672EB">
        <w:rPr>
          <w:rFonts w:ascii="Arial" w:eastAsia="Calibri" w:hAnsi="Arial" w:cs="Arial"/>
          <w:b/>
        </w:rPr>
        <w:t xml:space="preserve">DAKTILOGRAF </w:t>
      </w:r>
      <w:r w:rsidR="00292EDB" w:rsidRPr="00F672EB">
        <w:rPr>
          <w:rFonts w:ascii="Arial" w:eastAsia="Calibri" w:hAnsi="Arial" w:cs="Arial"/>
          <w:b/>
          <w:i/>
        </w:rPr>
        <w:t xml:space="preserve">(daktilograf u smjeni) </w:t>
      </w:r>
    </w:p>
    <w:p w:rsidR="004F76BA" w:rsidRPr="0018143E" w:rsidRDefault="00F672EB" w:rsidP="00F672EB">
      <w:pPr>
        <w:spacing w:after="0"/>
        <w:rPr>
          <w:rFonts w:ascii="Arial" w:eastAsia="Calibri" w:hAnsi="Arial" w:cs="Arial"/>
          <w:b/>
        </w:rPr>
      </w:pPr>
      <w:r>
        <w:t xml:space="preserve">- </w:t>
      </w:r>
      <w:r w:rsidR="004F76BA" w:rsidRPr="0018143E">
        <w:rPr>
          <w:rFonts w:ascii="Arial" w:eastAsia="Calibri" w:hAnsi="Arial" w:cs="Arial"/>
          <w:b/>
        </w:rPr>
        <w:t>I. POLICIJSKA POSTAJA RIJEKA</w:t>
      </w:r>
    </w:p>
    <w:p w:rsidR="00CB1C15" w:rsidRPr="00247645" w:rsidRDefault="0024764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hr-HR"/>
        </w:rPr>
      </w:pPr>
      <w:r w:rsidRPr="00247645">
        <w:rPr>
          <w:rFonts w:ascii="Arial" w:hAnsi="Arial" w:cs="Arial"/>
          <w:color w:val="000000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CB1C15" w:rsidRPr="00414F9B" w:rsidRDefault="00CB1C1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 xml:space="preserve">Pravni izvori za pripremanje kandidata za testiranje: </w:t>
      </w:r>
    </w:p>
    <w:p w:rsidR="00CB1C15" w:rsidRPr="009774C1" w:rsidRDefault="00CB1C1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CB1C15" w:rsidRPr="009774C1" w:rsidRDefault="00CB1C1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2F180C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F180C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F180C" w:rsidRPr="00A32BA9" w:rsidRDefault="00FE0179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2., 5.  </w:t>
      </w:r>
      <w:r w:rsidR="002F180C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2F180C" w:rsidRPr="00A32BA9">
        <w:rPr>
          <w:rFonts w:ascii="Arial" w:eastAsia="Times New Roman" w:hAnsi="Arial" w:cs="Arial"/>
          <w:b/>
          <w:i/>
          <w:lang w:eastAsia="hr-HR"/>
        </w:rPr>
        <w:t>(administrativni referent za evidencije)</w:t>
      </w:r>
    </w:p>
    <w:p w:rsidR="004F76BA" w:rsidRPr="00F3518D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F3518D">
        <w:rPr>
          <w:rFonts w:ascii="Arial" w:eastAsia="Times New Roman" w:hAnsi="Arial" w:cs="Arial"/>
          <w:b/>
          <w:color w:val="231F20"/>
          <w:lang w:eastAsia="hr-HR"/>
        </w:rPr>
        <w:t>POLICIJSKA POSTAJA MALI LOŠINJ S ISPOSTAVOM CRES</w:t>
      </w:r>
    </w:p>
    <w:p w:rsidR="002F180C" w:rsidRPr="00B1520F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- PO</w:t>
      </w:r>
      <w:r w:rsidRPr="00B1520F">
        <w:rPr>
          <w:rFonts w:ascii="Arial" w:eastAsia="Times New Roman" w:hAnsi="Arial" w:cs="Arial"/>
          <w:b/>
          <w:color w:val="231F20"/>
          <w:lang w:eastAsia="hr-HR"/>
        </w:rPr>
        <w:t xml:space="preserve">LICIJSKA POSTAJA 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DELNICE </w:t>
      </w:r>
      <w:r w:rsidRPr="00B1520F">
        <w:rPr>
          <w:rFonts w:ascii="Arial" w:eastAsia="Times New Roman" w:hAnsi="Arial" w:cs="Arial"/>
          <w:b/>
          <w:color w:val="231F20"/>
          <w:lang w:eastAsia="hr-HR"/>
        </w:rPr>
        <w:t xml:space="preserve">S ISPOSTAVOM </w:t>
      </w:r>
      <w:r>
        <w:rPr>
          <w:rFonts w:ascii="Arial" w:eastAsia="Times New Roman" w:hAnsi="Arial" w:cs="Arial"/>
          <w:b/>
          <w:color w:val="231F20"/>
          <w:lang w:eastAsia="hr-HR"/>
        </w:rPr>
        <w:t>ČABAR</w:t>
      </w:r>
    </w:p>
    <w:p w:rsidR="002F180C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2F180C" w:rsidRPr="00414F9B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 xml:space="preserve">Pravni izvori za pripremanje kandidata za testiranje: </w:t>
      </w:r>
    </w:p>
    <w:p w:rsidR="002F180C" w:rsidRPr="009774C1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2F180C" w:rsidRPr="009774C1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A32BA9" w:rsidRDefault="00A32BA9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86561C" w:rsidRDefault="0086561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A32BA9" w:rsidRDefault="00FE0179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3. </w:t>
      </w:r>
      <w:r w:rsidR="00A32BA9" w:rsidRPr="00A32BA9">
        <w:rPr>
          <w:rFonts w:ascii="Arial" w:eastAsia="Times New Roman" w:hAnsi="Arial" w:cs="Arial"/>
          <w:b/>
          <w:color w:val="231F20"/>
          <w:lang w:eastAsia="hr-HR"/>
        </w:rPr>
        <w:t xml:space="preserve">SURADNIK </w:t>
      </w:r>
      <w:r w:rsidR="00A32BA9" w:rsidRPr="00A32BA9">
        <w:rPr>
          <w:rFonts w:ascii="Arial" w:eastAsia="Times New Roman" w:hAnsi="Arial" w:cs="Arial"/>
          <w:b/>
          <w:i/>
          <w:color w:val="231F20"/>
          <w:lang w:eastAsia="hr-HR"/>
        </w:rPr>
        <w:t>(samostalni upravni referent)</w:t>
      </w:r>
    </w:p>
    <w:p w:rsidR="004F76BA" w:rsidRPr="0087311B" w:rsidRDefault="00F672EB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i/>
          <w:color w:val="231F20"/>
          <w:lang w:eastAsia="hr-HR"/>
        </w:rPr>
        <w:t xml:space="preserve">- </w:t>
      </w:r>
      <w:r w:rsidR="004F76BA" w:rsidRPr="0087311B">
        <w:rPr>
          <w:rFonts w:ascii="Arial" w:eastAsia="Times New Roman" w:hAnsi="Arial" w:cs="Arial"/>
          <w:b/>
          <w:color w:val="231F20"/>
          <w:lang w:eastAsia="hr-HR"/>
        </w:rPr>
        <w:t>POLICIJSKA POSTAJA MALI LOŠINJ S ISPOSTAVOM CRES</w:t>
      </w:r>
    </w:p>
    <w:p w:rsidR="00037123" w:rsidRDefault="0003712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037123" w:rsidRDefault="0003712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2C4D82">
        <w:rPr>
          <w:rFonts w:ascii="Arial" w:eastAsia="Times New Roman" w:hAnsi="Arial" w:cs="Arial"/>
          <w:b/>
          <w:color w:val="231F20"/>
          <w:u w:val="single"/>
          <w:lang w:eastAsia="hr-HR"/>
        </w:rPr>
        <w:t>Pravni izvori za pripremanje kandidata za testiranje:</w:t>
      </w:r>
    </w:p>
    <w:p w:rsidR="00037123" w:rsidRDefault="00F672EB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672EB">
        <w:rPr>
          <w:rFonts w:ascii="Arial" w:eastAsia="Times New Roman" w:hAnsi="Arial" w:cs="Arial"/>
          <w:color w:val="231F20"/>
          <w:lang w:eastAsia="hr-HR"/>
        </w:rPr>
        <w:t xml:space="preserve">1. </w:t>
      </w:r>
      <w:r w:rsidR="00037123" w:rsidRPr="00A142D3">
        <w:rPr>
          <w:rFonts w:ascii="Arial" w:eastAsia="Times New Roman" w:hAnsi="Arial" w:cs="Arial"/>
          <w:bCs/>
          <w:color w:val="231F20"/>
          <w:lang w:eastAsia="hr-HR"/>
        </w:rPr>
        <w:t xml:space="preserve">Zakon o općem upravnom postupku </w:t>
      </w:r>
      <w:r w:rsidR="00037123" w:rsidRPr="00A142D3">
        <w:rPr>
          <w:rFonts w:ascii="Arial" w:eastAsia="Times New Roman" w:hAnsi="Arial" w:cs="Arial"/>
          <w:color w:val="231F20"/>
          <w:lang w:eastAsia="hr-HR"/>
        </w:rPr>
        <w:t>(</w:t>
      </w:r>
      <w:r w:rsidR="00037123">
        <w:rPr>
          <w:rFonts w:ascii="Arial" w:eastAsia="Times New Roman" w:hAnsi="Arial" w:cs="Arial"/>
          <w:color w:val="231F20"/>
          <w:lang w:eastAsia="hr-HR"/>
        </w:rPr>
        <w:t>NN</w:t>
      </w:r>
      <w:r w:rsidR="00037123" w:rsidRPr="00A142D3">
        <w:rPr>
          <w:rFonts w:ascii="Arial" w:eastAsia="Times New Roman" w:hAnsi="Arial" w:cs="Arial"/>
          <w:color w:val="231F20"/>
          <w:lang w:eastAsia="hr-HR"/>
        </w:rPr>
        <w:t xml:space="preserve"> 47/09 i 110/21)</w:t>
      </w:r>
    </w:p>
    <w:p w:rsidR="00037123" w:rsidRPr="009774C1" w:rsidRDefault="00F672EB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2. </w:t>
      </w:r>
      <w:r w:rsidR="00037123" w:rsidRPr="0041646B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="00037123"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037123" w:rsidRPr="00A142D3" w:rsidRDefault="0003712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92EDB" w:rsidRDefault="00292EDB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92EDB" w:rsidRPr="0071298B" w:rsidRDefault="00FE0179" w:rsidP="00F672EB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4., 6., 7. </w:t>
      </w:r>
      <w:r w:rsidR="00292EDB" w:rsidRPr="00A259DE">
        <w:rPr>
          <w:rFonts w:ascii="Arial" w:hAnsi="Arial" w:cs="Arial"/>
          <w:b/>
        </w:rPr>
        <w:t xml:space="preserve">REFERENT </w:t>
      </w:r>
      <w:r w:rsidR="0071298B" w:rsidRPr="0071298B">
        <w:rPr>
          <w:rFonts w:ascii="Arial" w:hAnsi="Arial" w:cs="Arial"/>
          <w:b/>
          <w:i/>
        </w:rPr>
        <w:t>(upravni referent)</w:t>
      </w:r>
    </w:p>
    <w:p w:rsidR="00292EDB" w:rsidRDefault="00F672EB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92EDB">
        <w:rPr>
          <w:rFonts w:ascii="Arial" w:hAnsi="Arial" w:cs="Arial"/>
          <w:b/>
        </w:rPr>
        <w:t>POLICIJSKA POSTAJA CRIKVENICA</w:t>
      </w:r>
    </w:p>
    <w:p w:rsidR="00292EDB" w:rsidRDefault="00F672EB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92EDB">
        <w:rPr>
          <w:rFonts w:ascii="Arial" w:hAnsi="Arial" w:cs="Arial"/>
          <w:b/>
        </w:rPr>
        <w:t>POLICIJSKA POSTAJA KRK</w:t>
      </w:r>
    </w:p>
    <w:p w:rsidR="00292EDB" w:rsidRDefault="00F672EB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92EDB">
        <w:rPr>
          <w:rFonts w:ascii="Arial" w:hAnsi="Arial" w:cs="Arial"/>
          <w:b/>
        </w:rPr>
        <w:t>POLICIJSKA POSTAJA OPATIJA</w:t>
      </w:r>
    </w:p>
    <w:p w:rsidR="00292EDB" w:rsidRPr="0070453D" w:rsidRDefault="00292EDB" w:rsidP="00F672EB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Vodi </w:t>
      </w:r>
      <w:r w:rsidRPr="0070453D">
        <w:rPr>
          <w:rFonts w:ascii="Arial" w:hAnsi="Arial" w:cs="Arial"/>
        </w:rPr>
        <w:t xml:space="preserve">upravni postupak i neposredno zaprima podneske i pismena od stranaca u svezi reguliranja njihovog boravka u Republici Hrvatskoj, rješava zahtjeve za privremeni boravak i rad stranaca, zaprima zahtjeve za odobrenje stalnog boravka stranca, izdaje dozvole za boravak i rad te potvrde o prijavi rada stranaca; izdaje putne isprave strancima, donosi rješenja o prestanku privremenog boravka strancu, donosi prijedloge za prestanak stalnog boravka, izdaje potvrde o izvršenim prijavama; zaprima i rješava zahtjeve za produljenje viza; zaprima zahtjeve za primitak u hrvatsko državljanstvo; zaprima zahtjeve i provodi upravni postupak u svezi utvrđivanja hrvatskog državljanstva; obavlja poslove u svezi s prebivalištem, boravištem, određivanjem MBG-a; prima stranke i rješava njihove zahtjeve; izdaje uvjerenja o podacima iz </w:t>
      </w:r>
      <w:r w:rsidRPr="0070453D">
        <w:rPr>
          <w:rFonts w:ascii="Arial" w:hAnsi="Arial" w:cs="Arial"/>
        </w:rPr>
        <w:lastRenderedPageBreak/>
        <w:t>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 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u poslove i zadatke.</w:t>
      </w:r>
    </w:p>
    <w:p w:rsidR="00292EDB" w:rsidRPr="00365FA4" w:rsidRDefault="00292EDB" w:rsidP="00F672E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365FA4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365FA4">
        <w:rPr>
          <w:rStyle w:val="Naglaeno"/>
          <w:rFonts w:ascii="Arial" w:hAnsi="Arial" w:cs="Arial"/>
        </w:rPr>
        <w:t>:</w:t>
      </w:r>
      <w:r w:rsidR="00DA6C7B" w:rsidRPr="00365FA4">
        <w:rPr>
          <w:rStyle w:val="Naglaeno"/>
          <w:rFonts w:ascii="Arial" w:hAnsi="Arial" w:cs="Arial"/>
        </w:rPr>
        <w:t xml:space="preserve"> </w:t>
      </w:r>
    </w:p>
    <w:p w:rsidR="00292EDB" w:rsidRPr="00365FA4" w:rsidRDefault="00292EDB" w:rsidP="00292EDB">
      <w:pPr>
        <w:spacing w:after="0" w:line="255" w:lineRule="atLeast"/>
        <w:rPr>
          <w:rFonts w:ascii="Arial" w:hAnsi="Arial" w:cs="Arial"/>
          <w:u w:val="single"/>
        </w:rPr>
      </w:pPr>
      <w:r w:rsidRPr="00365FA4">
        <w:rPr>
          <w:rFonts w:ascii="Arial" w:hAnsi="Arial" w:cs="Arial"/>
        </w:rPr>
        <w:t xml:space="preserve">1. Zakon o strancima (NN 133/20, 114/22 i 151/22) – </w:t>
      </w:r>
      <w:r w:rsidRPr="00365FA4">
        <w:rPr>
          <w:rFonts w:ascii="Arial" w:hAnsi="Arial" w:cs="Arial"/>
          <w:u w:val="single"/>
        </w:rPr>
        <w:t>od čl. 54. do čl. 114.</w:t>
      </w:r>
    </w:p>
    <w:p w:rsidR="00292EDB" w:rsidRPr="00365FA4" w:rsidRDefault="00F333AC" w:rsidP="00292EDB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365FA4">
        <w:rPr>
          <w:rStyle w:val="Naglaeno"/>
          <w:rFonts w:ascii="Arial" w:hAnsi="Arial" w:cs="Arial"/>
          <w:b w:val="0"/>
          <w:sz w:val="22"/>
          <w:szCs w:val="22"/>
        </w:rPr>
        <w:t>2</w:t>
      </w:r>
      <w:r w:rsidR="00292EDB" w:rsidRPr="00365FA4">
        <w:rPr>
          <w:rStyle w:val="Naglaeno"/>
          <w:rFonts w:ascii="Arial" w:hAnsi="Arial" w:cs="Arial"/>
          <w:b w:val="0"/>
          <w:sz w:val="22"/>
          <w:szCs w:val="22"/>
        </w:rPr>
        <w:t xml:space="preserve">. Zakon o prebivalištu </w:t>
      </w:r>
      <w:r w:rsidR="00292EDB" w:rsidRPr="00365FA4">
        <w:rPr>
          <w:rFonts w:ascii="Arial" w:hAnsi="Arial" w:cs="Arial"/>
          <w:sz w:val="22"/>
          <w:szCs w:val="22"/>
        </w:rPr>
        <w:t>(NN 144/12, 158/13 i 114/22)</w:t>
      </w:r>
    </w:p>
    <w:p w:rsidR="00292EDB" w:rsidRPr="00365FA4" w:rsidRDefault="00F333AC" w:rsidP="00292EDB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365FA4">
        <w:rPr>
          <w:rStyle w:val="Naglaeno"/>
          <w:rFonts w:ascii="Arial" w:hAnsi="Arial" w:cs="Arial"/>
          <w:b w:val="0"/>
          <w:sz w:val="22"/>
          <w:szCs w:val="22"/>
        </w:rPr>
        <w:t>3</w:t>
      </w:r>
      <w:r w:rsidR="00292EDB" w:rsidRPr="00365FA4">
        <w:rPr>
          <w:rStyle w:val="Naglaeno"/>
          <w:rFonts w:ascii="Arial" w:hAnsi="Arial" w:cs="Arial"/>
          <w:b w:val="0"/>
          <w:sz w:val="22"/>
          <w:szCs w:val="22"/>
        </w:rPr>
        <w:t>. Zakon o osobnoj iskaznici</w:t>
      </w:r>
      <w:r w:rsidR="00292EDB" w:rsidRPr="00365FA4">
        <w:rPr>
          <w:rStyle w:val="Naglaeno"/>
          <w:rFonts w:ascii="Arial" w:hAnsi="Arial" w:cs="Arial"/>
          <w:sz w:val="22"/>
          <w:szCs w:val="22"/>
        </w:rPr>
        <w:t xml:space="preserve"> </w:t>
      </w:r>
      <w:r w:rsidR="00292EDB" w:rsidRPr="00365FA4">
        <w:rPr>
          <w:rFonts w:ascii="Arial" w:hAnsi="Arial" w:cs="Arial"/>
          <w:sz w:val="22"/>
          <w:szCs w:val="22"/>
        </w:rPr>
        <w:t>(NN  62/15, 42/20, 144/20</w:t>
      </w:r>
      <w:r w:rsidR="00C54740">
        <w:rPr>
          <w:rFonts w:ascii="Arial" w:hAnsi="Arial" w:cs="Arial"/>
          <w:sz w:val="22"/>
          <w:szCs w:val="22"/>
        </w:rPr>
        <w:t xml:space="preserve">, </w:t>
      </w:r>
      <w:r w:rsidR="00292EDB" w:rsidRPr="00365FA4">
        <w:rPr>
          <w:rFonts w:ascii="Arial" w:hAnsi="Arial" w:cs="Arial"/>
          <w:sz w:val="22"/>
          <w:szCs w:val="22"/>
        </w:rPr>
        <w:t>114/22</w:t>
      </w:r>
      <w:r w:rsidR="00C54740">
        <w:rPr>
          <w:rFonts w:ascii="Arial" w:hAnsi="Arial" w:cs="Arial"/>
          <w:sz w:val="22"/>
          <w:szCs w:val="22"/>
        </w:rPr>
        <w:t xml:space="preserve"> i 18/24</w:t>
      </w:r>
      <w:r w:rsidR="00292EDB" w:rsidRPr="00365FA4">
        <w:rPr>
          <w:rFonts w:ascii="Arial" w:hAnsi="Arial" w:cs="Arial"/>
          <w:sz w:val="22"/>
          <w:szCs w:val="22"/>
        </w:rPr>
        <w:t>)</w:t>
      </w:r>
    </w:p>
    <w:p w:rsidR="00292EDB" w:rsidRPr="00365FA4" w:rsidRDefault="00F333AC" w:rsidP="00292EDB">
      <w:pPr>
        <w:spacing w:after="0" w:line="255" w:lineRule="atLeast"/>
        <w:rPr>
          <w:rFonts w:ascii="Arial" w:hAnsi="Arial" w:cs="Arial"/>
          <w:bCs/>
        </w:rPr>
      </w:pPr>
      <w:r w:rsidRPr="00365FA4">
        <w:rPr>
          <w:rFonts w:ascii="Arial" w:hAnsi="Arial" w:cs="Arial"/>
        </w:rPr>
        <w:t>4</w:t>
      </w:r>
      <w:r w:rsidR="00292EDB" w:rsidRPr="00365FA4">
        <w:rPr>
          <w:rFonts w:ascii="Arial" w:hAnsi="Arial" w:cs="Arial"/>
        </w:rPr>
        <w:t>.</w:t>
      </w:r>
      <w:r w:rsidRPr="00365FA4">
        <w:rPr>
          <w:rFonts w:ascii="Arial" w:hAnsi="Arial" w:cs="Arial"/>
        </w:rPr>
        <w:t xml:space="preserve"> </w:t>
      </w:r>
      <w:r w:rsidR="00292EDB" w:rsidRPr="00365FA4">
        <w:rPr>
          <w:rFonts w:ascii="Arial" w:hAnsi="Arial" w:cs="Arial"/>
          <w:bCs/>
        </w:rPr>
        <w:t>Pravilnik o vozačkim dozvolama (NN 2/19 i 102/20)</w:t>
      </w:r>
    </w:p>
    <w:p w:rsidR="00292EDB" w:rsidRDefault="00292EDB" w:rsidP="00292EDB">
      <w:pPr>
        <w:pStyle w:val="Odlomakpopisa"/>
        <w:jc w:val="both"/>
        <w:rPr>
          <w:rFonts w:ascii="Arial" w:hAnsi="Arial" w:cs="Arial"/>
          <w:b/>
        </w:rPr>
      </w:pPr>
    </w:p>
    <w:p w:rsidR="00C54740" w:rsidRDefault="00C54740" w:rsidP="00292EDB">
      <w:pPr>
        <w:pStyle w:val="Odlomakpopisa"/>
        <w:jc w:val="both"/>
        <w:rPr>
          <w:rFonts w:ascii="Arial" w:hAnsi="Arial" w:cs="Arial"/>
          <w:b/>
        </w:rPr>
      </w:pPr>
    </w:p>
    <w:p w:rsidR="0086561C" w:rsidRPr="00985B79" w:rsidRDefault="002956A5" w:rsidP="0086561C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8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86561C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86561C" w:rsidRPr="0086561C">
        <w:rPr>
          <w:rFonts w:ascii="Arial" w:eastAsia="Times New Roman" w:hAnsi="Arial" w:cs="Arial"/>
          <w:b/>
          <w:i/>
          <w:lang w:eastAsia="hr-HR"/>
        </w:rPr>
        <w:t>(računovodstveni referent – blagajnik)</w:t>
      </w:r>
    </w:p>
    <w:p w:rsidR="004F76BA" w:rsidRPr="00F672EB" w:rsidRDefault="00F672EB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F672EB">
        <w:rPr>
          <w:rFonts w:ascii="Arial" w:eastAsia="Times New Roman" w:hAnsi="Arial" w:cs="Arial"/>
          <w:b/>
          <w:color w:val="231F20"/>
          <w:lang w:eastAsia="hr-HR"/>
        </w:rPr>
        <w:t>SEKTOR PRAVNIH, FINANCIJSKIH I TEHNIČKIH POSLOVA, SLUŽBA MATERIJALNO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-</w:t>
      </w:r>
      <w:r w:rsidR="004F76BA" w:rsidRPr="00F672EB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 </w:t>
      </w:r>
      <w:r w:rsidR="004F76BA" w:rsidRPr="00F672EB">
        <w:rPr>
          <w:rFonts w:ascii="Arial" w:eastAsia="Times New Roman" w:hAnsi="Arial" w:cs="Arial"/>
          <w:b/>
          <w:color w:val="231F20"/>
          <w:lang w:eastAsia="hr-HR"/>
        </w:rPr>
        <w:t>FINANCIJSKIH POSLOVA, ODJEL FINANCIJSKIH POSLOVA</w:t>
      </w:r>
    </w:p>
    <w:p w:rsidR="00393A5E" w:rsidRPr="001F2A83" w:rsidRDefault="00393A5E" w:rsidP="00F672EB">
      <w:pPr>
        <w:pStyle w:val="Odlomakpopisa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1F2A83">
        <w:rPr>
          <w:rFonts w:ascii="Arial" w:hAnsi="Arial" w:cs="Arial"/>
          <w:shd w:val="clear" w:color="auto" w:fill="FFFFFF"/>
        </w:rPr>
        <w:t>Obavlja sve uplate i isplate na temelju naloga likvidatora; dnevno zaključuje blagajnu; sačinjava blagajničko izvješće; obračunava putne naloge, isplate raznih naknada i drugo; obvezno polaže gotovinu na žiro račun i vodi brigu o tome da se ne prekorači blagajnički maksimum; obavlja druge poslove unutar Odjela.</w:t>
      </w:r>
    </w:p>
    <w:p w:rsidR="00393A5E" w:rsidRPr="00414F9B" w:rsidRDefault="00393A5E" w:rsidP="00F672EB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14F9B">
        <w:rPr>
          <w:rFonts w:ascii="Arial" w:hAnsi="Arial" w:cs="Arial"/>
          <w:b/>
          <w:u w:val="single"/>
        </w:rPr>
        <w:t>Pravni izvori za pripremanje kandidata za testiranje:</w:t>
      </w:r>
    </w:p>
    <w:p w:rsidR="00393A5E" w:rsidRPr="00414F9B" w:rsidRDefault="00393A5E" w:rsidP="00393A5E">
      <w:pPr>
        <w:pStyle w:val="Odlomakpopisa"/>
        <w:numPr>
          <w:ilvl w:val="0"/>
          <w:numId w:val="7"/>
        </w:numPr>
        <w:shd w:val="clear" w:color="auto" w:fill="FFFFFF"/>
        <w:spacing w:before="27" w:after="0" w:line="240" w:lineRule="auto"/>
        <w:ind w:left="284" w:hanging="284"/>
        <w:textAlignment w:val="baseline"/>
        <w:rPr>
          <w:rFonts w:ascii="Arial" w:hAnsi="Arial" w:cs="Arial"/>
        </w:rPr>
      </w:pPr>
      <w:r w:rsidRPr="00414F9B">
        <w:rPr>
          <w:rFonts w:ascii="Arial" w:hAnsi="Arial" w:cs="Arial"/>
        </w:rPr>
        <w:t>Zakon o proračunu (NN 144/21)</w:t>
      </w:r>
    </w:p>
    <w:p w:rsidR="00393A5E" w:rsidRDefault="00393A5E" w:rsidP="00393A5E">
      <w:pPr>
        <w:pStyle w:val="Odlomakpopisa"/>
        <w:spacing w:line="276" w:lineRule="auto"/>
        <w:jc w:val="both"/>
        <w:rPr>
          <w:rFonts w:ascii="Arial" w:hAnsi="Arial" w:cs="Arial"/>
          <w:i/>
        </w:rPr>
      </w:pPr>
    </w:p>
    <w:p w:rsidR="00C54740" w:rsidRPr="002C4D82" w:rsidRDefault="00C54740" w:rsidP="00393A5E">
      <w:pPr>
        <w:pStyle w:val="Odlomakpopisa"/>
        <w:spacing w:line="276" w:lineRule="auto"/>
        <w:jc w:val="both"/>
        <w:rPr>
          <w:rFonts w:ascii="Arial" w:hAnsi="Arial" w:cs="Arial"/>
          <w:i/>
        </w:rPr>
      </w:pPr>
    </w:p>
    <w:p w:rsidR="0086561C" w:rsidRPr="0086561C" w:rsidRDefault="00975F7C" w:rsidP="0086561C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9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86561C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86561C" w:rsidRPr="0086561C">
        <w:rPr>
          <w:rFonts w:ascii="Arial" w:eastAsia="Times New Roman" w:hAnsi="Arial" w:cs="Arial"/>
          <w:b/>
          <w:i/>
          <w:lang w:eastAsia="hr-HR"/>
        </w:rPr>
        <w:t>(računovodstveni referent – knjigovođa materijalnog knjigovodstva)</w:t>
      </w:r>
    </w:p>
    <w:p w:rsidR="004F76BA" w:rsidRDefault="0086561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>SEKTOR PRAVNIH, FINANCIJSKIH I TEHNIČKIH POSLOVA, SLUŽBA MATERIJALNO</w:t>
      </w:r>
      <w:r w:rsidR="00F672EB">
        <w:rPr>
          <w:rFonts w:ascii="Arial" w:eastAsia="Times New Roman" w:hAnsi="Arial" w:cs="Arial"/>
          <w:b/>
          <w:color w:val="231F20"/>
          <w:lang w:eastAsia="hr-HR"/>
        </w:rPr>
        <w:t xml:space="preserve"> -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 xml:space="preserve"> FINANCIJSKIH POSLOVA, ODJEL FINANCIJSKIH POSLOVA</w:t>
      </w:r>
    </w:p>
    <w:p w:rsidR="004F76BA" w:rsidRPr="00C93987" w:rsidRDefault="00C93987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C93987">
        <w:rPr>
          <w:rFonts w:ascii="Arial" w:hAnsi="Arial" w:cs="Arial"/>
          <w:color w:val="000000"/>
          <w:shd w:val="clear" w:color="auto" w:fill="FFFFFF"/>
        </w:rPr>
        <w:t>Obavlja kalkulaciju primki i brine o ažurnosti istih, obavlja obračun utroška po ustrojstvenim jedinicama, izrađuje preglede o količinskom i vrijednosnom prometu pojedinih vrsta materijala, kao i druge ispise prema potrebama ostalih korisnika podataka, sastavlja inventurne liste i knjiži inventurne razlike te obavlja usklađenje s Glavnom knjigom II.</w:t>
      </w:r>
    </w:p>
    <w:p w:rsidR="004067AC" w:rsidRPr="00414F9B" w:rsidRDefault="004067AC" w:rsidP="004067AC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14F9B">
        <w:rPr>
          <w:rFonts w:ascii="Arial" w:hAnsi="Arial" w:cs="Arial"/>
          <w:b/>
          <w:u w:val="single"/>
        </w:rPr>
        <w:t>Pravni izvori za pripremanje kandidata za testiranje:</w:t>
      </w:r>
    </w:p>
    <w:p w:rsidR="004067AC" w:rsidRPr="00414F9B" w:rsidRDefault="004067AC" w:rsidP="004067AC">
      <w:pPr>
        <w:shd w:val="clear" w:color="auto" w:fill="FFFFFF"/>
        <w:spacing w:before="27" w:after="0" w:line="240" w:lineRule="auto"/>
        <w:textAlignment w:val="baseline"/>
        <w:rPr>
          <w:rFonts w:ascii="Arial" w:hAnsi="Arial" w:cs="Arial"/>
        </w:rPr>
      </w:pPr>
      <w:r w:rsidRPr="00414F9B">
        <w:rPr>
          <w:rFonts w:ascii="Arial" w:eastAsia="Times New Roman" w:hAnsi="Arial" w:cs="Arial"/>
          <w:color w:val="231F20"/>
          <w:lang w:eastAsia="hr-HR"/>
        </w:rPr>
        <w:t>1.</w:t>
      </w:r>
      <w:r w:rsidRPr="00414F9B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414F9B">
        <w:rPr>
          <w:rFonts w:ascii="Arial" w:hAnsi="Arial" w:cs="Arial"/>
        </w:rPr>
        <w:t>Zakon o proračunu (NN 144/21)</w:t>
      </w:r>
    </w:p>
    <w:p w:rsidR="009E53EC" w:rsidRDefault="009E53E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4067AC" w:rsidRDefault="004067A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C54740" w:rsidRPr="00C93987" w:rsidRDefault="00C54740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86561C" w:rsidRPr="0086561C" w:rsidRDefault="004F76BA" w:rsidP="0086561C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1</w:t>
      </w:r>
      <w:r w:rsidR="00975F7C">
        <w:rPr>
          <w:rFonts w:ascii="Arial" w:eastAsia="Times New Roman" w:hAnsi="Arial" w:cs="Arial"/>
          <w:b/>
          <w:lang w:eastAsia="hr-HR"/>
        </w:rPr>
        <w:t>0</w:t>
      </w:r>
      <w:r w:rsidRPr="00B84A24">
        <w:rPr>
          <w:rFonts w:ascii="Arial" w:eastAsia="Times New Roman" w:hAnsi="Arial" w:cs="Arial"/>
          <w:b/>
          <w:lang w:eastAsia="hr-HR"/>
        </w:rPr>
        <w:t xml:space="preserve">. </w:t>
      </w:r>
      <w:r w:rsidR="0086561C" w:rsidRPr="00B84A24">
        <w:rPr>
          <w:rFonts w:ascii="Arial" w:eastAsia="Times New Roman" w:hAnsi="Arial" w:cs="Arial"/>
          <w:b/>
          <w:lang w:eastAsia="hr-HR"/>
        </w:rPr>
        <w:t xml:space="preserve">POLICIJSKI TEHNIČAR </w:t>
      </w:r>
      <w:r w:rsidR="0086561C" w:rsidRPr="0086561C">
        <w:rPr>
          <w:rFonts w:ascii="Arial" w:eastAsia="Times New Roman" w:hAnsi="Arial" w:cs="Arial"/>
          <w:b/>
          <w:i/>
          <w:lang w:eastAsia="hr-HR"/>
        </w:rPr>
        <w:t>(policijski tehničar  - održavanja EOP opreme)</w:t>
      </w:r>
    </w:p>
    <w:p w:rsidR="004F76BA" w:rsidRPr="00B84A24" w:rsidRDefault="0086561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- </w:t>
      </w:r>
      <w:r w:rsidR="004F76BA" w:rsidRPr="00B84A24">
        <w:rPr>
          <w:rFonts w:ascii="Arial" w:eastAsia="Times New Roman" w:hAnsi="Arial" w:cs="Arial"/>
          <w:b/>
          <w:lang w:eastAsia="hr-HR"/>
        </w:rPr>
        <w:t xml:space="preserve">SEKTOR PRAVNIH, FINANCIJSKIH I TEHNIČKIH POSLOVA, SLUŽBA ZA TEHNIKU, ODJEL </w:t>
      </w:r>
      <w:r w:rsidR="004F76BA">
        <w:rPr>
          <w:rFonts w:ascii="Arial" w:eastAsia="Times New Roman" w:hAnsi="Arial" w:cs="Arial"/>
          <w:b/>
          <w:lang w:eastAsia="hr-HR"/>
        </w:rPr>
        <w:t>ZA INFORMATIKU I KOMUNIKACIJE</w:t>
      </w:r>
    </w:p>
    <w:p w:rsidR="00D36996" w:rsidRPr="008F5E62" w:rsidRDefault="00D36996" w:rsidP="00F672EB">
      <w:pPr>
        <w:pStyle w:val="Odlomakpopisa"/>
        <w:spacing w:after="0"/>
        <w:ind w:left="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50755">
        <w:rPr>
          <w:rFonts w:ascii="Arial" w:hAnsi="Arial" w:cs="Arial"/>
          <w:color w:val="000000"/>
          <w:sz w:val="23"/>
          <w:szCs w:val="23"/>
          <w:shd w:val="clear" w:color="auto" w:fill="FFFFFF"/>
        </w:rPr>
        <w:t>dgovara</w:t>
      </w:r>
      <w:r w:rsidRPr="00306CF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za ispravnost uređaja, obavlja njihovu redovitu kontrolu, servisira ih i otklanja lakše kvarove, surađuje s tehničarima vanjskih tvrtki, instalira uređaje, vodi evidenciju o </w:t>
      </w:r>
      <w:r w:rsidRPr="008F5E62">
        <w:rPr>
          <w:rFonts w:ascii="Arial" w:hAnsi="Arial" w:cs="Arial"/>
          <w:sz w:val="23"/>
          <w:szCs w:val="23"/>
          <w:shd w:val="clear" w:color="auto" w:fill="FFFFFF"/>
        </w:rPr>
        <w:t>uređajima ili kvarovima na njima, prima upute o rukovanju uređajima.</w:t>
      </w:r>
    </w:p>
    <w:p w:rsidR="00D36996" w:rsidRPr="00414F9B" w:rsidRDefault="00D36996" w:rsidP="00F672E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414F9B">
        <w:rPr>
          <w:rStyle w:val="Naglaeno"/>
          <w:rFonts w:ascii="Arial" w:hAnsi="Arial" w:cs="Arial"/>
        </w:rPr>
        <w:t>:</w:t>
      </w:r>
    </w:p>
    <w:p w:rsidR="00D36996" w:rsidRPr="008F5E62" w:rsidRDefault="00D36996" w:rsidP="00D36996">
      <w:pPr>
        <w:pStyle w:val="Odlomakpopisa"/>
        <w:widowControl w:val="0"/>
        <w:numPr>
          <w:ilvl w:val="0"/>
          <w:numId w:val="6"/>
        </w:numPr>
        <w:tabs>
          <w:tab w:val="left" w:pos="-720"/>
        </w:tabs>
        <w:suppressAutoHyphens/>
        <w:spacing w:after="0"/>
        <w:ind w:left="284" w:right="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elektroničkim komunikacijama (NN 76/22)</w:t>
      </w:r>
      <w:r w:rsidR="00F672EB">
        <w:rPr>
          <w:rFonts w:ascii="Arial" w:hAnsi="Arial" w:cs="Arial"/>
        </w:rPr>
        <w:t xml:space="preserve">, </w:t>
      </w:r>
      <w:r w:rsidRPr="00C54740">
        <w:rPr>
          <w:rFonts w:ascii="Arial" w:hAnsi="Arial" w:cs="Arial"/>
          <w:u w:val="single"/>
        </w:rPr>
        <w:t>Glava I. – Opće odredbe (</w:t>
      </w:r>
      <w:r w:rsidR="001D7101" w:rsidRPr="00C54740">
        <w:rPr>
          <w:rFonts w:ascii="Arial" w:hAnsi="Arial" w:cs="Arial"/>
          <w:u w:val="single"/>
        </w:rPr>
        <w:t>čl. 1. - 8.)</w:t>
      </w:r>
      <w:r>
        <w:rPr>
          <w:rFonts w:ascii="Arial" w:hAnsi="Arial" w:cs="Arial"/>
        </w:rPr>
        <w:t xml:space="preserve"> </w:t>
      </w:r>
    </w:p>
    <w:p w:rsidR="00D36996" w:rsidRPr="008F5E62" w:rsidRDefault="00D36996" w:rsidP="00D36996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2.  </w:t>
      </w:r>
      <w:hyperlink r:id="rId5" w:history="1">
        <w:r w:rsidRPr="006D535C">
          <w:rPr>
            <w:rStyle w:val="Hiperveza"/>
            <w:rFonts w:ascii="Arial" w:hAnsi="Arial" w:cs="Arial"/>
          </w:rPr>
          <w:t>http://itdesk.info/prirucnik_osnovni_pojmovi_informacijske_tehnologije.pdf</w:t>
        </w:r>
      </w:hyperlink>
    </w:p>
    <w:p w:rsidR="00D36996" w:rsidRPr="008F5E62" w:rsidRDefault="00D36996" w:rsidP="00D36996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3. INFORMATIKA ZA MATURU, koncepti računala, tehnologije i aplikacija – priručnik za pripremu državne mature, Vesna </w:t>
      </w:r>
      <w:proofErr w:type="spellStart"/>
      <w:r w:rsidRPr="008F5E62">
        <w:rPr>
          <w:rFonts w:ascii="Arial" w:hAnsi="Arial" w:cs="Arial"/>
        </w:rPr>
        <w:t>Skočir</w:t>
      </w:r>
      <w:proofErr w:type="spellEnd"/>
      <w:r w:rsidRPr="008F5E62">
        <w:rPr>
          <w:rFonts w:ascii="Arial" w:hAnsi="Arial" w:cs="Arial"/>
        </w:rPr>
        <w:t xml:space="preserve">, Element BR, Zagreb, 2010. – TREĆE POGLAVLJE – Osnove uporabe računala i </w:t>
      </w:r>
      <w:proofErr w:type="spellStart"/>
      <w:r w:rsidRPr="008F5E62">
        <w:rPr>
          <w:rFonts w:ascii="Arial" w:hAnsi="Arial" w:cs="Arial"/>
        </w:rPr>
        <w:t>primjenskih</w:t>
      </w:r>
      <w:proofErr w:type="spellEnd"/>
      <w:r w:rsidRPr="008F5E62">
        <w:rPr>
          <w:rFonts w:ascii="Arial" w:hAnsi="Arial" w:cs="Arial"/>
        </w:rPr>
        <w:t xml:space="preserve"> programa</w:t>
      </w:r>
    </w:p>
    <w:p w:rsidR="00D36996" w:rsidRPr="008F5E62" w:rsidRDefault="00D36996" w:rsidP="00D36996">
      <w:pPr>
        <w:spacing w:after="0"/>
        <w:rPr>
          <w:rFonts w:ascii="Arial" w:hAnsi="Arial" w:cs="Arial"/>
        </w:rPr>
      </w:pPr>
    </w:p>
    <w:p w:rsidR="004F76BA" w:rsidRPr="00BF4638" w:rsidRDefault="004F76B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hr-HR"/>
        </w:rPr>
      </w:pPr>
    </w:p>
    <w:p w:rsidR="00D67643" w:rsidRPr="00D67643" w:rsidRDefault="004F76BA" w:rsidP="00D6764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</w:t>
      </w:r>
      <w:r w:rsidR="00CA34F2">
        <w:rPr>
          <w:rFonts w:ascii="Arial" w:eastAsia="Times New Roman" w:hAnsi="Arial" w:cs="Arial"/>
          <w:b/>
          <w:lang w:eastAsia="hr-HR"/>
        </w:rPr>
        <w:t>1</w:t>
      </w:r>
      <w:r w:rsidRPr="00B84A24">
        <w:rPr>
          <w:rFonts w:ascii="Arial" w:eastAsia="Times New Roman" w:hAnsi="Arial" w:cs="Arial"/>
          <w:b/>
          <w:lang w:eastAsia="hr-HR"/>
        </w:rPr>
        <w:t xml:space="preserve">. </w:t>
      </w:r>
      <w:r w:rsidR="00D67643" w:rsidRPr="00B84A24">
        <w:rPr>
          <w:rFonts w:ascii="Arial" w:eastAsia="Times New Roman" w:hAnsi="Arial" w:cs="Arial"/>
          <w:b/>
          <w:lang w:eastAsia="hr-HR"/>
        </w:rPr>
        <w:t xml:space="preserve">POLICIJSKI TEHNIČAR </w:t>
      </w:r>
      <w:r w:rsidR="00D67643" w:rsidRPr="00D67643">
        <w:rPr>
          <w:rFonts w:ascii="Arial" w:eastAsia="Times New Roman" w:hAnsi="Arial" w:cs="Arial"/>
          <w:b/>
          <w:i/>
          <w:lang w:eastAsia="hr-HR"/>
        </w:rPr>
        <w:t>(policijski tehničar za komunikacije)</w:t>
      </w:r>
    </w:p>
    <w:p w:rsidR="004F76BA" w:rsidRPr="00B84A24" w:rsidRDefault="00D67643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- </w:t>
      </w:r>
      <w:r w:rsidR="004F76BA" w:rsidRPr="00B84A24">
        <w:rPr>
          <w:rFonts w:ascii="Arial" w:eastAsia="Times New Roman" w:hAnsi="Arial" w:cs="Arial"/>
          <w:b/>
          <w:lang w:eastAsia="hr-HR"/>
        </w:rPr>
        <w:t xml:space="preserve">SEKTOR PRAVNIH, FINANCIJSKIH I TEHNIČKIH POSLOVA, SLUŽBA ZA TEHNIKU, ODJEL </w:t>
      </w:r>
      <w:r w:rsidR="004F76BA">
        <w:rPr>
          <w:rFonts w:ascii="Arial" w:eastAsia="Times New Roman" w:hAnsi="Arial" w:cs="Arial"/>
          <w:b/>
          <w:lang w:eastAsia="hr-HR"/>
        </w:rPr>
        <w:t>ZA INFORMATIKU I KOMUNIKACIJE</w:t>
      </w:r>
    </w:p>
    <w:p w:rsidR="00367D22" w:rsidRDefault="00367D22" w:rsidP="0003712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C49D5">
        <w:rPr>
          <w:rFonts w:ascii="Arial" w:hAnsi="Arial" w:cs="Arial"/>
          <w:color w:val="000000"/>
          <w:shd w:val="clear" w:color="auto" w:fill="FFFFFF"/>
        </w:rPr>
        <w:t xml:space="preserve">Obavlja poslove montaže i ispitivanja uređaja i sistema, izvodi manje zahvate na </w:t>
      </w:r>
      <w:proofErr w:type="spellStart"/>
      <w:r w:rsidRPr="001C49D5">
        <w:rPr>
          <w:rFonts w:ascii="Arial" w:hAnsi="Arial" w:cs="Arial"/>
          <w:color w:val="000000"/>
          <w:shd w:val="clear" w:color="auto" w:fill="FFFFFF"/>
        </w:rPr>
        <w:t>slabostrujnoj</w:t>
      </w:r>
      <w:proofErr w:type="spellEnd"/>
      <w:r w:rsidRPr="001C49D5">
        <w:rPr>
          <w:rFonts w:ascii="Arial" w:hAnsi="Arial" w:cs="Arial"/>
          <w:color w:val="000000"/>
          <w:shd w:val="clear" w:color="auto" w:fill="FFFFFF"/>
        </w:rPr>
        <w:t xml:space="preserve"> instalaciji pri rekonstrukciji, obavlja poslove preventivnog održavanja uređaja i opreme, servisira uređaje i opremu, u domeni svojih poslova sudjeluje u operativnim akcijama. Obavlja ispitivanja i montaže </w:t>
      </w:r>
      <w:proofErr w:type="spellStart"/>
      <w:r w:rsidRPr="001C49D5">
        <w:rPr>
          <w:rFonts w:ascii="Arial" w:hAnsi="Arial" w:cs="Arial"/>
          <w:color w:val="000000"/>
          <w:shd w:val="clear" w:color="auto" w:fill="FFFFFF"/>
        </w:rPr>
        <w:t>radiokomunikacijskih</w:t>
      </w:r>
      <w:proofErr w:type="spellEnd"/>
      <w:r w:rsidRPr="001C49D5">
        <w:rPr>
          <w:rFonts w:ascii="Arial" w:hAnsi="Arial" w:cs="Arial"/>
          <w:color w:val="000000"/>
          <w:shd w:val="clear" w:color="auto" w:fill="FFFFFF"/>
        </w:rPr>
        <w:t xml:space="preserve"> uređaja, brine o njihovoj ispravnosti, brine o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Pr="00367D22">
        <w:rPr>
          <w:rFonts w:ascii="Arial" w:hAnsi="Arial" w:cs="Arial"/>
          <w:color w:val="000000"/>
          <w:shd w:val="clear" w:color="auto" w:fill="FFFFFF"/>
        </w:rPr>
        <w:t xml:space="preserve">ostaloj </w:t>
      </w:r>
      <w:proofErr w:type="spellStart"/>
      <w:r w:rsidRPr="00367D22">
        <w:rPr>
          <w:rFonts w:ascii="Arial" w:hAnsi="Arial" w:cs="Arial"/>
          <w:color w:val="000000"/>
          <w:shd w:val="clear" w:color="auto" w:fill="FFFFFF"/>
        </w:rPr>
        <w:t>radiokomunikacijskoj</w:t>
      </w:r>
      <w:proofErr w:type="spellEnd"/>
      <w:r w:rsidRPr="00367D22">
        <w:rPr>
          <w:rFonts w:ascii="Arial" w:hAnsi="Arial" w:cs="Arial"/>
          <w:color w:val="000000"/>
          <w:shd w:val="clear" w:color="auto" w:fill="FFFFFF"/>
        </w:rPr>
        <w:t xml:space="preserve"> opremi policije i kriminalističke policije, obavlja preventivna ispitivanja, odgovoran je za uređaje za rezervno napajanje radio uređaja, obavlja jednostavnije popravke uređaja, sudjeluje u dežurstvima u izvanrednim i posebnim uvjetima, sudjeluje kod montaže antenskih sustava u svim uvjetima te skrbi o njihovoj ispravnosti.</w:t>
      </w:r>
    </w:p>
    <w:p w:rsidR="001D7101" w:rsidRPr="00414F9B" w:rsidRDefault="001D7101" w:rsidP="001D7101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414F9B">
        <w:rPr>
          <w:rStyle w:val="Naglaeno"/>
          <w:rFonts w:ascii="Arial" w:hAnsi="Arial" w:cs="Arial"/>
        </w:rPr>
        <w:t>:</w:t>
      </w:r>
    </w:p>
    <w:p w:rsidR="001D7101" w:rsidRPr="001D7101" w:rsidRDefault="001D7101" w:rsidP="001D7101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hAnsi="Arial" w:cs="Arial"/>
        </w:rPr>
      </w:pPr>
      <w:r w:rsidRPr="001D7101">
        <w:rPr>
          <w:rStyle w:val="Naglaeno"/>
          <w:rFonts w:ascii="Arial" w:hAnsi="Arial" w:cs="Arial"/>
          <w:b w:val="0"/>
        </w:rPr>
        <w:t>1.</w:t>
      </w:r>
      <w:r>
        <w:rPr>
          <w:rStyle w:val="Naglaeno"/>
          <w:rFonts w:ascii="Arial" w:hAnsi="Arial" w:cs="Arial"/>
          <w:i/>
        </w:rPr>
        <w:t xml:space="preserve"> </w:t>
      </w:r>
      <w:r w:rsidRPr="001D7101">
        <w:rPr>
          <w:rFonts w:ascii="Arial" w:hAnsi="Arial" w:cs="Arial"/>
        </w:rPr>
        <w:t xml:space="preserve">Zakon o elektroničkim komunikacijama (NN 76/22), Glava I. – </w:t>
      </w:r>
      <w:r w:rsidRPr="00C54740">
        <w:rPr>
          <w:rFonts w:ascii="Arial" w:hAnsi="Arial" w:cs="Arial"/>
          <w:u w:val="single"/>
        </w:rPr>
        <w:t>Opće odredbe (čl. 1. - 8.)</w:t>
      </w:r>
      <w:r w:rsidRPr="001D7101">
        <w:rPr>
          <w:rFonts w:ascii="Arial" w:hAnsi="Arial" w:cs="Arial"/>
        </w:rPr>
        <w:t xml:space="preserve"> </w:t>
      </w:r>
    </w:p>
    <w:p w:rsidR="001D7101" w:rsidRPr="001D7101" w:rsidRDefault="00A6663C" w:rsidP="00146B37">
      <w:pPr>
        <w:pStyle w:val="Odlomakpopisa"/>
        <w:widowControl w:val="0"/>
        <w:numPr>
          <w:ilvl w:val="0"/>
          <w:numId w:val="6"/>
        </w:numPr>
        <w:tabs>
          <w:tab w:val="left" w:pos="-720"/>
        </w:tabs>
        <w:suppressAutoHyphens/>
        <w:spacing w:after="0"/>
        <w:ind w:left="284" w:right="84" w:hanging="284"/>
        <w:jc w:val="both"/>
        <w:rPr>
          <w:rFonts w:ascii="Arial" w:hAnsi="Arial" w:cs="Arial"/>
        </w:rPr>
      </w:pPr>
      <w:hyperlink r:id="rId6" w:history="1">
        <w:r w:rsidR="001D7101" w:rsidRPr="001D7101">
          <w:rPr>
            <w:rStyle w:val="Hiperveza"/>
            <w:rFonts w:ascii="Arial" w:hAnsi="Arial" w:cs="Arial"/>
          </w:rPr>
          <w:t>http://itdesk.info/prirucnik_osnovni_pojmovi_informacijske_tehnologije.pdf</w:t>
        </w:r>
      </w:hyperlink>
    </w:p>
    <w:p w:rsidR="001D7101" w:rsidRPr="00C54740" w:rsidRDefault="001D7101" w:rsidP="001D7101">
      <w:pPr>
        <w:spacing w:after="0"/>
        <w:rPr>
          <w:rFonts w:ascii="Arial" w:hAnsi="Arial" w:cs="Arial"/>
          <w:u w:val="single"/>
        </w:rPr>
      </w:pPr>
      <w:r w:rsidRPr="008F5E62">
        <w:rPr>
          <w:rFonts w:ascii="Arial" w:hAnsi="Arial" w:cs="Arial"/>
        </w:rPr>
        <w:t xml:space="preserve">3. INFORMATIKA ZA MATURU, koncepti računala, tehnologije i aplikacija – priručnik za pripremu državne mature, Vesna </w:t>
      </w:r>
      <w:proofErr w:type="spellStart"/>
      <w:r w:rsidRPr="008F5E62">
        <w:rPr>
          <w:rFonts w:ascii="Arial" w:hAnsi="Arial" w:cs="Arial"/>
        </w:rPr>
        <w:t>Skočir</w:t>
      </w:r>
      <w:proofErr w:type="spellEnd"/>
      <w:r w:rsidRPr="008F5E62">
        <w:rPr>
          <w:rFonts w:ascii="Arial" w:hAnsi="Arial" w:cs="Arial"/>
        </w:rPr>
        <w:t xml:space="preserve">, Element BR, Zagreb, 2010. – </w:t>
      </w:r>
      <w:r w:rsidRPr="00C54740">
        <w:rPr>
          <w:rFonts w:ascii="Arial" w:hAnsi="Arial" w:cs="Arial"/>
          <w:u w:val="single"/>
        </w:rPr>
        <w:t xml:space="preserve">TREĆE POGLAVLJE – Osnove uporabe računala i </w:t>
      </w:r>
      <w:proofErr w:type="spellStart"/>
      <w:r w:rsidRPr="00C54740">
        <w:rPr>
          <w:rFonts w:ascii="Arial" w:hAnsi="Arial" w:cs="Arial"/>
          <w:u w:val="single"/>
        </w:rPr>
        <w:t>primjenskih</w:t>
      </w:r>
      <w:proofErr w:type="spellEnd"/>
      <w:r w:rsidRPr="00C54740">
        <w:rPr>
          <w:rFonts w:ascii="Arial" w:hAnsi="Arial" w:cs="Arial"/>
          <w:u w:val="single"/>
        </w:rPr>
        <w:t xml:space="preserve"> programa</w:t>
      </w:r>
    </w:p>
    <w:p w:rsidR="00367D22" w:rsidRPr="00367D22" w:rsidRDefault="00367D22" w:rsidP="0003712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</w:p>
    <w:p w:rsidR="004F76BA" w:rsidRPr="00367D22" w:rsidRDefault="004F76BA" w:rsidP="0003712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hr-HR"/>
        </w:rPr>
      </w:pPr>
      <w:r w:rsidRPr="00367D22">
        <w:rPr>
          <w:rFonts w:ascii="Arial" w:eastAsia="Times New Roman" w:hAnsi="Arial" w:cs="Arial"/>
          <w:color w:val="FF0000"/>
          <w:lang w:eastAsia="hr-HR"/>
        </w:rPr>
        <w:t xml:space="preserve">     </w:t>
      </w:r>
    </w:p>
    <w:p w:rsidR="0038023A" w:rsidRPr="0038023A" w:rsidRDefault="004F76B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8E120A">
        <w:rPr>
          <w:rFonts w:ascii="Arial" w:eastAsia="Times New Roman" w:hAnsi="Arial" w:cs="Arial"/>
          <w:b/>
          <w:lang w:eastAsia="hr-HR"/>
        </w:rPr>
        <w:t>1</w:t>
      </w:r>
      <w:r w:rsidR="00603EDC">
        <w:rPr>
          <w:rFonts w:ascii="Arial" w:eastAsia="Times New Roman" w:hAnsi="Arial" w:cs="Arial"/>
          <w:b/>
          <w:lang w:eastAsia="hr-HR"/>
        </w:rPr>
        <w:t>2</w:t>
      </w:r>
      <w:r w:rsidRPr="008E120A">
        <w:rPr>
          <w:rFonts w:ascii="Arial" w:eastAsia="Times New Roman" w:hAnsi="Arial" w:cs="Arial"/>
          <w:b/>
          <w:lang w:eastAsia="hr-HR"/>
        </w:rPr>
        <w:t xml:space="preserve">. </w:t>
      </w:r>
      <w:r w:rsidR="0038023A" w:rsidRPr="008E120A">
        <w:rPr>
          <w:rFonts w:ascii="Arial" w:eastAsia="Times New Roman" w:hAnsi="Arial" w:cs="Arial"/>
          <w:b/>
          <w:lang w:eastAsia="hr-HR"/>
        </w:rPr>
        <w:t xml:space="preserve">POLICIJSKI TEHNIČAR </w:t>
      </w:r>
      <w:r w:rsidR="0038023A" w:rsidRPr="0038023A">
        <w:rPr>
          <w:rFonts w:ascii="Arial" w:eastAsia="Times New Roman" w:hAnsi="Arial" w:cs="Arial"/>
          <w:b/>
          <w:i/>
          <w:lang w:eastAsia="hr-HR"/>
        </w:rPr>
        <w:t>(automehaničar)</w:t>
      </w:r>
    </w:p>
    <w:p w:rsidR="004F76BA" w:rsidRPr="008E120A" w:rsidRDefault="0038023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- </w:t>
      </w:r>
      <w:r w:rsidR="004F76BA" w:rsidRPr="008E120A">
        <w:rPr>
          <w:rFonts w:ascii="Arial" w:eastAsia="Times New Roman" w:hAnsi="Arial" w:cs="Arial"/>
          <w:b/>
          <w:lang w:eastAsia="hr-HR"/>
        </w:rPr>
        <w:t>SEKTOR PRAVNIH, FINANCIJSKIH I TEHNIČKIH POSLOVA, SLUŽBA ZA TEHNIKU, ODJEL PROMETNE I POLICIJSKE TEHNIKE</w:t>
      </w:r>
    </w:p>
    <w:p w:rsidR="00BD6653" w:rsidRDefault="00BD6653" w:rsidP="00BD665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1F3D26">
        <w:rPr>
          <w:rFonts w:ascii="Arial" w:eastAsia="Times New Roman" w:hAnsi="Arial" w:cs="Arial"/>
          <w:lang w:eastAsia="hr-HR"/>
        </w:rPr>
        <w:t>Popravlja motorna vozila sukladno propisanim održavanjima u radionici, obavlja popravak vozila koja su u kvaru, priprema vozila za godišnji tehnički pregled.</w:t>
      </w:r>
    </w:p>
    <w:p w:rsidR="00BD6653" w:rsidRPr="00414F9B" w:rsidRDefault="00BD6653" w:rsidP="00BD665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>Pravni izvori za pripremanje kandidata za testiranje:</w:t>
      </w:r>
    </w:p>
    <w:p w:rsidR="00BD6653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>1.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 xml:space="preserve">Zakon o sigurnosti prometa na cestama (NN 67/08, 48/10, 74/11, 80/13, 158/13, </w:t>
      </w:r>
      <w:r>
        <w:rPr>
          <w:rFonts w:ascii="Arial" w:eastAsia="Times New Roman" w:hAnsi="Arial" w:cs="Arial"/>
          <w:lang w:eastAsia="hr-HR"/>
        </w:rPr>
        <w:t xml:space="preserve">  </w:t>
      </w:r>
    </w:p>
    <w:p w:rsidR="00BD6653" w:rsidRPr="00F672EB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367F44">
        <w:rPr>
          <w:rFonts w:ascii="Arial" w:eastAsia="Times New Roman" w:hAnsi="Arial" w:cs="Arial"/>
          <w:lang w:eastAsia="hr-HR"/>
        </w:rPr>
        <w:t>92/14,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>64/15, 108/17, 70/19, 42/20, 85/22, 114/22 i 133/23)</w:t>
      </w:r>
      <w:r w:rsidR="00F672EB">
        <w:rPr>
          <w:rFonts w:ascii="Arial" w:eastAsia="Times New Roman" w:hAnsi="Arial" w:cs="Arial"/>
          <w:lang w:eastAsia="hr-HR"/>
        </w:rPr>
        <w:t xml:space="preserve">, </w:t>
      </w:r>
      <w:r w:rsidRPr="00F672EB">
        <w:rPr>
          <w:rFonts w:ascii="Arial" w:eastAsia="Times New Roman" w:hAnsi="Arial" w:cs="Arial"/>
          <w:u w:val="single"/>
          <w:lang w:eastAsia="hr-HR"/>
        </w:rPr>
        <w:t>Poglavlje I. Osnovne odredbe</w:t>
      </w:r>
    </w:p>
    <w:p w:rsidR="00BD6653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 xml:space="preserve">2. Pravilnik o tehničkim uvjetima vozila u prometu na cestama (NN 85/16, 24/17, 70/19, </w:t>
      </w:r>
    </w:p>
    <w:p w:rsidR="00BD6653" w:rsidRPr="00367F44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367F44">
        <w:rPr>
          <w:rFonts w:ascii="Arial" w:eastAsia="Times New Roman" w:hAnsi="Arial" w:cs="Arial"/>
          <w:lang w:eastAsia="hr-HR"/>
        </w:rPr>
        <w:t>60/20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>i 79/23)</w:t>
      </w:r>
      <w:r w:rsidR="00F672EB">
        <w:rPr>
          <w:rFonts w:ascii="Arial" w:eastAsia="Times New Roman" w:hAnsi="Arial" w:cs="Arial"/>
          <w:lang w:eastAsia="hr-HR"/>
        </w:rPr>
        <w:t xml:space="preserve">, </w:t>
      </w:r>
      <w:r w:rsidRPr="00F672EB">
        <w:rPr>
          <w:rFonts w:ascii="Arial" w:eastAsia="Times New Roman" w:hAnsi="Arial" w:cs="Arial"/>
          <w:u w:val="single"/>
          <w:lang w:eastAsia="hr-HR"/>
        </w:rPr>
        <w:t>Poglavlje I. Uvodne odredbe</w:t>
      </w:r>
    </w:p>
    <w:p w:rsidR="00BD6653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>3. Pravilnik o registraciji i opremi vozila Ministarstva unutarnjih poslova (NN 63/07)</w:t>
      </w:r>
    </w:p>
    <w:p w:rsidR="00BD6653" w:rsidRPr="008E120A" w:rsidRDefault="00BD6653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</w:p>
    <w:p w:rsidR="004F76BA" w:rsidRPr="008E120A" w:rsidRDefault="004F76B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E120A">
        <w:rPr>
          <w:rFonts w:ascii="Arial" w:eastAsia="Times New Roman" w:hAnsi="Arial" w:cs="Arial"/>
          <w:lang w:eastAsia="hr-HR"/>
        </w:rPr>
        <w:tab/>
      </w:r>
    </w:p>
    <w:p w:rsidR="00707B98" w:rsidRPr="00707B98" w:rsidRDefault="004F76BA" w:rsidP="00707B9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1</w:t>
      </w:r>
      <w:r w:rsidR="00603EDC">
        <w:rPr>
          <w:rFonts w:ascii="Arial" w:eastAsia="Times New Roman" w:hAnsi="Arial" w:cs="Arial"/>
          <w:b/>
          <w:color w:val="231F20"/>
          <w:lang w:eastAsia="hr-HR"/>
        </w:rPr>
        <w:t>3</w:t>
      </w:r>
      <w:r w:rsidRPr="000E6368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707B98" w:rsidRPr="00707B98">
        <w:rPr>
          <w:rFonts w:ascii="Arial" w:eastAsia="Times New Roman" w:hAnsi="Arial" w:cs="Arial"/>
          <w:b/>
          <w:color w:val="231F20"/>
          <w:lang w:eastAsia="hr-HR"/>
        </w:rPr>
        <w:t>REFERENT (</w:t>
      </w:r>
      <w:r w:rsidR="00707B98" w:rsidRPr="00707B98">
        <w:rPr>
          <w:rFonts w:ascii="Arial" w:eastAsia="Times New Roman" w:hAnsi="Arial" w:cs="Arial"/>
          <w:b/>
          <w:i/>
          <w:color w:val="231F20"/>
          <w:lang w:eastAsia="hr-HR"/>
        </w:rPr>
        <w:t xml:space="preserve">upravni referent za </w:t>
      </w:r>
      <w:proofErr w:type="spellStart"/>
      <w:r w:rsidR="00707B98" w:rsidRPr="00707B98">
        <w:rPr>
          <w:rFonts w:ascii="Arial" w:eastAsia="Times New Roman" w:hAnsi="Arial" w:cs="Arial"/>
          <w:b/>
          <w:i/>
          <w:color w:val="231F20"/>
          <w:lang w:eastAsia="hr-HR"/>
        </w:rPr>
        <w:t>prijavništvo</w:t>
      </w:r>
      <w:proofErr w:type="spellEnd"/>
      <w:r w:rsidR="00707B98" w:rsidRPr="00707B98">
        <w:rPr>
          <w:rFonts w:ascii="Arial" w:eastAsia="Times New Roman" w:hAnsi="Arial" w:cs="Arial"/>
          <w:b/>
          <w:i/>
          <w:color w:val="231F20"/>
          <w:lang w:eastAsia="hr-HR"/>
        </w:rPr>
        <w:t xml:space="preserve"> i osobne isprave)</w:t>
      </w:r>
    </w:p>
    <w:p w:rsidR="004F76BA" w:rsidRPr="000E6368" w:rsidRDefault="00707B98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0E6368">
        <w:rPr>
          <w:rFonts w:ascii="Arial" w:eastAsia="Times New Roman" w:hAnsi="Arial" w:cs="Arial"/>
          <w:b/>
          <w:color w:val="231F20"/>
          <w:lang w:eastAsia="hr-HR"/>
        </w:rPr>
        <w:t>SEKTOR ZA IMIGRACIJU, DRŽAVLJANSTVO I UPRAVNE POSLOVE, SLUŽBA ZA UPRAVNE POSLOVE, ODJEL ZA PRIJAVNIŠTVO I OSOBNE ISPRAVE</w:t>
      </w:r>
    </w:p>
    <w:p w:rsidR="0072400B" w:rsidRDefault="0072400B" w:rsidP="0072400B">
      <w:pPr>
        <w:spacing w:after="0"/>
        <w:jc w:val="both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 xml:space="preserve">Vodi upravni postupak po službenoj dužnosti ili povodom zahtjeva građana u poslovima prebivališta i boravišta, osobnih iskaznica i ispravljanja netočnih podataka u evidencijama; </w:t>
      </w:r>
      <w:r w:rsidRPr="001F3D26">
        <w:rPr>
          <w:rFonts w:ascii="Arial" w:eastAsia="Times New Roman" w:hAnsi="Arial" w:cs="Arial"/>
          <w:color w:val="231F20"/>
          <w:lang w:eastAsia="hr-HR"/>
        </w:rPr>
        <w:lastRenderedPageBreak/>
        <w:t>obavlja sve potrebne radnje u upravnom postupku u svezi zahtjeva za putne isprave; provodi postupak oko izdavanja duplikata i zamjene putovnica, zajedničke putovnice; izrađuje rješenja o oduzimanju putnih isprava; unosi zabrane u terminal, te obavlja i druge povjerene mu poslove i zadatke.</w:t>
      </w:r>
    </w:p>
    <w:p w:rsidR="0072400B" w:rsidRPr="00414F9B" w:rsidRDefault="0072400B" w:rsidP="0072400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>Pravni izvori za pripremanje kandidata za testiranje:</w:t>
      </w:r>
    </w:p>
    <w:p w:rsidR="0072400B" w:rsidRPr="00734D5F" w:rsidRDefault="0072400B" w:rsidP="00F672E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34D5F">
        <w:rPr>
          <w:rFonts w:ascii="Arial" w:eastAsia="Times New Roman" w:hAnsi="Arial" w:cs="Arial"/>
          <w:lang w:eastAsia="hr-HR"/>
        </w:rPr>
        <w:t>1. Zakon o prebivalištu (NN 144/12 i 158/13, 114/22)</w:t>
      </w:r>
    </w:p>
    <w:p w:rsidR="0072400B" w:rsidRDefault="0072400B" w:rsidP="00F672E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34D5F">
        <w:rPr>
          <w:rFonts w:ascii="Arial" w:eastAsia="Times New Roman" w:hAnsi="Arial" w:cs="Arial"/>
          <w:lang w:eastAsia="hr-HR"/>
        </w:rPr>
        <w:t xml:space="preserve">2. Zakon o osobnoj iskaznici (NN  </w:t>
      </w:r>
      <w:r w:rsidRPr="00A142D3">
        <w:rPr>
          <w:rFonts w:ascii="Arial" w:eastAsia="Times New Roman" w:hAnsi="Arial" w:cs="Arial"/>
          <w:color w:val="231F20"/>
          <w:lang w:eastAsia="hr-HR"/>
        </w:rPr>
        <w:t>62/15, 42/20, 144/20, 114/22</w:t>
      </w:r>
      <w:r>
        <w:rPr>
          <w:rFonts w:ascii="Arial" w:eastAsia="Times New Roman" w:hAnsi="Arial" w:cs="Arial"/>
          <w:color w:val="231F20"/>
          <w:lang w:eastAsia="hr-HR"/>
        </w:rPr>
        <w:t xml:space="preserve"> i 18/24</w:t>
      </w:r>
      <w:r w:rsidRPr="00734D5F">
        <w:rPr>
          <w:rFonts w:ascii="Arial" w:eastAsia="Times New Roman" w:hAnsi="Arial" w:cs="Arial"/>
          <w:lang w:eastAsia="hr-HR"/>
        </w:rPr>
        <w:t>)</w:t>
      </w:r>
    </w:p>
    <w:p w:rsidR="0072400B" w:rsidRDefault="00F672EB" w:rsidP="00F672EB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lang w:eastAsia="hr-HR"/>
        </w:rPr>
        <w:t xml:space="preserve">3. </w:t>
      </w:r>
      <w:r w:rsidR="0072400B" w:rsidRPr="00734D5F">
        <w:rPr>
          <w:rFonts w:ascii="Arial" w:eastAsia="Times New Roman" w:hAnsi="Arial" w:cs="Arial"/>
          <w:lang w:eastAsia="hr-HR"/>
        </w:rPr>
        <w:t xml:space="preserve">Zakon o putnim ispravama hrvatskih državljana (NN  </w:t>
      </w:r>
      <w:r w:rsidR="0072400B" w:rsidRPr="00A142D3">
        <w:rPr>
          <w:rFonts w:ascii="Arial" w:eastAsia="Times New Roman" w:hAnsi="Arial" w:cs="Arial"/>
          <w:color w:val="231F20"/>
          <w:lang w:eastAsia="hr-HR"/>
        </w:rPr>
        <w:t>77/99, 133/02, 48/05, 74/09, 154/14, 82/15, 42/20 i 10/23</w:t>
      </w:r>
      <w:r w:rsidR="0072400B" w:rsidRPr="00734D5F">
        <w:rPr>
          <w:rFonts w:ascii="Arial" w:eastAsia="Times New Roman" w:hAnsi="Arial" w:cs="Arial"/>
          <w:lang w:eastAsia="hr-HR"/>
        </w:rPr>
        <w:t>)</w:t>
      </w:r>
    </w:p>
    <w:p w:rsidR="0072400B" w:rsidRDefault="0072400B" w:rsidP="0072400B">
      <w:pPr>
        <w:spacing w:after="0"/>
        <w:jc w:val="both"/>
        <w:rPr>
          <w:rFonts w:ascii="Arial" w:hAnsi="Arial" w:cs="Arial"/>
          <w:b/>
          <w:u w:val="single"/>
        </w:rPr>
      </w:pPr>
    </w:p>
    <w:p w:rsidR="001D2B52" w:rsidRDefault="001D2B52" w:rsidP="0072400B">
      <w:pPr>
        <w:spacing w:after="0"/>
        <w:jc w:val="both"/>
        <w:rPr>
          <w:rFonts w:ascii="Arial" w:hAnsi="Arial" w:cs="Arial"/>
          <w:b/>
          <w:u w:val="single"/>
        </w:rPr>
      </w:pPr>
    </w:p>
    <w:p w:rsidR="003E5EA0" w:rsidRPr="003E5EA0" w:rsidRDefault="004F76BA" w:rsidP="003E5EA0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1</w:t>
      </w:r>
      <w:r w:rsidR="00603EDC">
        <w:rPr>
          <w:rFonts w:ascii="Arial" w:eastAsia="Times New Roman" w:hAnsi="Arial" w:cs="Arial"/>
          <w:b/>
          <w:color w:val="231F20"/>
          <w:lang w:eastAsia="hr-HR"/>
        </w:rPr>
        <w:t>4</w:t>
      </w:r>
      <w:r w:rsidRPr="000E6368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3E5EA0" w:rsidRPr="000E6368">
        <w:rPr>
          <w:rFonts w:ascii="Arial" w:eastAsia="Times New Roman" w:hAnsi="Arial" w:cs="Arial"/>
          <w:b/>
          <w:color w:val="231F20"/>
          <w:lang w:eastAsia="hr-HR"/>
        </w:rPr>
        <w:t xml:space="preserve"> REFERENT </w:t>
      </w:r>
      <w:r w:rsidR="003E5EA0" w:rsidRPr="003E5EA0">
        <w:rPr>
          <w:rFonts w:ascii="Arial" w:eastAsia="Times New Roman" w:hAnsi="Arial" w:cs="Arial"/>
          <w:b/>
          <w:i/>
          <w:color w:val="231F20"/>
          <w:lang w:eastAsia="hr-HR"/>
        </w:rPr>
        <w:t>(upravni referent za poslove oružja)</w:t>
      </w:r>
    </w:p>
    <w:p w:rsidR="004F76BA" w:rsidRPr="000E6368" w:rsidRDefault="003E5EA0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0E6368">
        <w:rPr>
          <w:rFonts w:ascii="Arial" w:eastAsia="Times New Roman" w:hAnsi="Arial" w:cs="Arial"/>
          <w:b/>
          <w:color w:val="231F20"/>
          <w:lang w:eastAsia="hr-HR"/>
        </w:rPr>
        <w:t xml:space="preserve">SEKTOR ZA IMIGRACIJU, DRŽAVLJANSTVO I UPRAVNE POSLOVE, SLUŽBA ZA UPRAVNE POSLOVE, ODJEL ZA 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>POSLOVE ORUŽJA</w:t>
      </w:r>
    </w:p>
    <w:p w:rsidR="00511C78" w:rsidRPr="000476E8" w:rsidRDefault="00511C78" w:rsidP="00511C78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</w:t>
      </w:r>
      <w:r w:rsidRPr="00F4418D">
        <w:rPr>
          <w:rFonts w:ascii="Arial" w:hAnsi="Arial" w:cs="Arial"/>
          <w:shd w:val="clear" w:color="auto" w:fill="FFFFFF"/>
        </w:rPr>
        <w:t>aprima, prikuplja i kompletira dokumentaciju u svezi predmeta prvostupanjskog i drugostupanjskog upravnog postupka koji se odnose na upravni postupak po pitanju oružja, pečata i žigova s grbom Republike Hrvatske i reprodukcije glazbe u ugostiteljskim ob</w:t>
      </w:r>
      <w:r w:rsidRPr="000476E8">
        <w:rPr>
          <w:rFonts w:ascii="Arial" w:hAnsi="Arial" w:cs="Arial"/>
          <w:color w:val="000000"/>
          <w:shd w:val="clear" w:color="auto" w:fill="FFFFFF"/>
        </w:rPr>
        <w:t>jektima, obavlja provjere u IS Ministarstva o vlasnicima oružja, oružju, podnesenim zahtjevima i izdanim odobrenjima za nabavu oružja, izdanim oružnim listovima, ažurira podatke o oružju u IS Ministarstva, odgovara na jednostavnije upite PU/PP, sastavlja jednostavne dopise i jednostavna izvješća, vodi evidenciju o zaprimljenim predmetima u Odjelu, obavlja poslove prijepisa za potrebe odjela, obavlja druge poslove u skladu s dobivenim zadacima.</w:t>
      </w:r>
    </w:p>
    <w:p w:rsidR="00511C78" w:rsidRPr="00106116" w:rsidRDefault="00511C78" w:rsidP="0051086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106116">
        <w:rPr>
          <w:rStyle w:val="Naglaeno"/>
          <w:rFonts w:ascii="Arial" w:hAnsi="Arial" w:cs="Arial"/>
          <w:i/>
        </w:rPr>
        <w:t>:</w:t>
      </w:r>
    </w:p>
    <w:p w:rsidR="00511C78" w:rsidRPr="00106116" w:rsidRDefault="00511C78" w:rsidP="00511C78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1. Zakon o nabavi i posjedovanju oružja građana (NN 94/18, 42/20 i 114/22)</w:t>
      </w:r>
    </w:p>
    <w:p w:rsidR="00511C78" w:rsidRPr="00106116" w:rsidRDefault="00511C78" w:rsidP="00511C78">
      <w:pPr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2. Pravilnik o obrascima i cijeni isprava te obrascima i evidencijama o oružju i streljivu (NN 102/19 i 155/22)</w:t>
      </w:r>
    </w:p>
    <w:p w:rsidR="00511C78" w:rsidRPr="00106116" w:rsidRDefault="00511C78" w:rsidP="00511C78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511C78" w:rsidRDefault="00511C78" w:rsidP="00511C78">
      <w:pPr>
        <w:shd w:val="clear" w:color="auto" w:fill="FFFFFF"/>
        <w:spacing w:before="27" w:after="0"/>
        <w:textAlignment w:val="baseline"/>
        <w:rPr>
          <w:rFonts w:ascii="Arial" w:hAnsi="Arial" w:cs="Arial"/>
          <w:b/>
        </w:rPr>
      </w:pPr>
    </w:p>
    <w:p w:rsidR="00972F44" w:rsidRPr="00972F44" w:rsidRDefault="004F76BA" w:rsidP="00972F44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1</w:t>
      </w:r>
      <w:r w:rsidR="00603EDC">
        <w:rPr>
          <w:rFonts w:ascii="Arial" w:eastAsia="Times New Roman" w:hAnsi="Arial" w:cs="Arial"/>
          <w:b/>
          <w:color w:val="231F20"/>
          <w:lang w:eastAsia="hr-HR"/>
        </w:rPr>
        <w:t>5</w:t>
      </w:r>
      <w:r w:rsidRPr="000E6368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666DE3" w:rsidRPr="000E6368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972F44" w:rsidRPr="00972F44">
        <w:rPr>
          <w:rFonts w:ascii="Arial" w:eastAsia="Times New Roman" w:hAnsi="Arial" w:cs="Arial"/>
          <w:b/>
          <w:i/>
          <w:color w:val="231F20"/>
          <w:lang w:eastAsia="hr-HR"/>
        </w:rPr>
        <w:t>(upravni</w:t>
      </w:r>
      <w:r w:rsidR="005252EA">
        <w:rPr>
          <w:rFonts w:ascii="Arial" w:eastAsia="Times New Roman" w:hAnsi="Arial" w:cs="Arial"/>
          <w:b/>
          <w:i/>
          <w:color w:val="231F20"/>
          <w:lang w:eastAsia="hr-HR"/>
        </w:rPr>
        <w:t xml:space="preserve"> </w:t>
      </w:r>
      <w:r w:rsidR="00972F44" w:rsidRPr="00972F44">
        <w:rPr>
          <w:rFonts w:ascii="Arial" w:eastAsia="Times New Roman" w:hAnsi="Arial" w:cs="Arial"/>
          <w:b/>
          <w:i/>
          <w:color w:val="231F20"/>
          <w:lang w:eastAsia="hr-HR"/>
        </w:rPr>
        <w:t>referent. za državljanstvo i strance)</w:t>
      </w:r>
    </w:p>
    <w:p w:rsidR="004F76BA" w:rsidRPr="000E6368" w:rsidRDefault="00FE1333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0E6368">
        <w:rPr>
          <w:rFonts w:ascii="Arial" w:eastAsia="Times New Roman" w:hAnsi="Arial" w:cs="Arial"/>
          <w:b/>
          <w:color w:val="231F20"/>
          <w:lang w:eastAsia="hr-HR"/>
        </w:rPr>
        <w:t xml:space="preserve">SEKTOR ZA IMIGRACIJU, DRŽAVLJANSTVO I UPRAVNE POSLOVE, SLUŽBA ZA 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>DRŽAVLJANSTVO I STRANCE</w:t>
      </w:r>
    </w:p>
    <w:p w:rsidR="005252EA" w:rsidRPr="0009251B" w:rsidRDefault="005252EA" w:rsidP="0051086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70AD47" w:themeColor="accent6"/>
        </w:rPr>
      </w:pPr>
      <w:r>
        <w:rPr>
          <w:rFonts w:ascii="Arial" w:hAnsi="Arial" w:cs="Arial"/>
          <w:color w:val="000000"/>
          <w:shd w:val="clear" w:color="auto" w:fill="FFFFFF"/>
        </w:rPr>
        <w:t>Z</w:t>
      </w:r>
      <w:r w:rsidRPr="0009251B">
        <w:rPr>
          <w:rFonts w:ascii="Arial" w:hAnsi="Arial" w:cs="Arial"/>
          <w:color w:val="000000"/>
          <w:shd w:val="clear" w:color="auto" w:fill="FFFFFF"/>
        </w:rPr>
        <w:t>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</w:r>
    </w:p>
    <w:p w:rsidR="005252EA" w:rsidRDefault="005252EA" w:rsidP="005252EA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C46B91">
        <w:rPr>
          <w:rStyle w:val="Naglaeno"/>
          <w:rFonts w:ascii="Arial" w:hAnsi="Arial" w:cs="Arial"/>
          <w:i/>
        </w:rPr>
        <w:t>:</w:t>
      </w:r>
    </w:p>
    <w:p w:rsidR="005252EA" w:rsidRPr="00C46B91" w:rsidRDefault="005252EA" w:rsidP="005252EA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C46B91">
        <w:rPr>
          <w:rFonts w:ascii="Arial" w:eastAsia="Times New Roman" w:hAnsi="Arial" w:cs="Arial"/>
          <w:lang w:eastAsia="hr-HR"/>
        </w:rPr>
        <w:t>. Zakon o strancima (NN 133/20, 114/22 i 151/22)</w:t>
      </w:r>
    </w:p>
    <w:p w:rsidR="005252EA" w:rsidRPr="00C46B91" w:rsidRDefault="005252EA" w:rsidP="005252EA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2. Zakon o hrvatskom državljanstvu (NN 53/91, 71/91, 28/92, 113/93 – Odluka USRH, 4/94 – Odluka USRH, 130/11, 110/15 i 102/19 i 138/21)</w:t>
      </w:r>
    </w:p>
    <w:p w:rsidR="005252EA" w:rsidRPr="00C46B91" w:rsidRDefault="005252EA" w:rsidP="005252EA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3. Zakon o državljanima država članica Europskog gospodarskog prostora i članovima njihove obitelji (NN 66/19, 53/20, 144/20 i 114/22)</w:t>
      </w:r>
    </w:p>
    <w:p w:rsidR="004F76BA" w:rsidRDefault="004F76BA" w:rsidP="003B7EF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F76BA" w:rsidRPr="00F3518D" w:rsidRDefault="004F76BA" w:rsidP="003B7EF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B7EF4" w:rsidRDefault="003B7EF4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3B7EF4" w:rsidRDefault="003B7EF4" w:rsidP="003B7EF4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637579" w:rsidRDefault="00637579" w:rsidP="00637579">
      <w:pPr>
        <w:spacing w:after="0"/>
        <w:jc w:val="center"/>
        <w:rPr>
          <w:rFonts w:ascii="Arial" w:hAnsi="Arial" w:cs="Arial"/>
          <w:b/>
          <w:u w:val="single"/>
        </w:rPr>
      </w:pPr>
      <w:r w:rsidRPr="00A52401">
        <w:rPr>
          <w:rFonts w:ascii="Arial" w:hAnsi="Arial" w:cs="Arial"/>
          <w:b/>
          <w:u w:val="single"/>
        </w:rPr>
        <w:lastRenderedPageBreak/>
        <w:t>PLAĆA RADNIH MJESTA</w:t>
      </w:r>
    </w:p>
    <w:p w:rsidR="00637579" w:rsidRPr="00A52401" w:rsidRDefault="00637579" w:rsidP="00637579">
      <w:pPr>
        <w:spacing w:after="0"/>
        <w:jc w:val="center"/>
        <w:rPr>
          <w:rFonts w:ascii="Arial" w:hAnsi="Arial" w:cs="Arial"/>
          <w:b/>
          <w:u w:val="single"/>
        </w:rPr>
      </w:pPr>
    </w:p>
    <w:p w:rsidR="00637579" w:rsidRPr="00286F62" w:rsidRDefault="00637579" w:rsidP="00637579">
      <w:pPr>
        <w:jc w:val="both"/>
        <w:rPr>
          <w:rFonts w:ascii="Arial" w:hAnsi="Arial" w:cs="Arial"/>
        </w:rPr>
      </w:pPr>
      <w:r w:rsidRPr="00A52401">
        <w:rPr>
          <w:rFonts w:ascii="Arial" w:hAnsi="Arial" w:cs="Arial"/>
        </w:rPr>
        <w:t>Plaća radnih mjesta državnih službenika određena je Uredbom o nazivima radnih mjesta, uvjetima za raspored i koeficijentima za obračun plaće u državnoj službi (N</w:t>
      </w:r>
      <w:r>
        <w:rPr>
          <w:rFonts w:ascii="Arial" w:hAnsi="Arial" w:cs="Arial"/>
        </w:rPr>
        <w:t>N</w:t>
      </w:r>
      <w:r w:rsidRPr="00A52401">
        <w:rPr>
          <w:rFonts w:ascii="Arial" w:hAnsi="Arial" w:cs="Arial"/>
        </w:rPr>
        <w:t xml:space="preserve"> 22/24</w:t>
      </w:r>
      <w:r>
        <w:rPr>
          <w:rFonts w:ascii="Arial" w:hAnsi="Arial" w:cs="Arial"/>
        </w:rPr>
        <w:t xml:space="preserve"> i 33/24 - ispravak</w:t>
      </w:r>
      <w:r w:rsidRPr="00A52401">
        <w:rPr>
          <w:rFonts w:ascii="Arial" w:hAnsi="Arial" w:cs="Arial"/>
        </w:rPr>
        <w:t>) i Kolektivnim ugovorom za državne službenike i namještenike (</w:t>
      </w:r>
      <w:r>
        <w:rPr>
          <w:rFonts w:ascii="Arial" w:hAnsi="Arial" w:cs="Arial"/>
        </w:rPr>
        <w:t>NN</w:t>
      </w:r>
      <w:r w:rsidRPr="00A52401">
        <w:rPr>
          <w:rFonts w:ascii="Arial" w:hAnsi="Arial" w:cs="Arial"/>
        </w:rPr>
        <w:t xml:space="preserve"> 56/22, 127/22 – Dodatak I, 58/23 – Dodatak II., 128/23 – Dodatak III. i 29/24).</w:t>
      </w:r>
    </w:p>
    <w:sectPr w:rsidR="00637579" w:rsidRPr="00286F62" w:rsidSect="00B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3067"/>
    <w:multiLevelType w:val="hybridMultilevel"/>
    <w:tmpl w:val="EAA8D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A99"/>
    <w:multiLevelType w:val="hybridMultilevel"/>
    <w:tmpl w:val="EB384940"/>
    <w:lvl w:ilvl="0" w:tplc="B2F0535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21642"/>
    <w:multiLevelType w:val="hybridMultilevel"/>
    <w:tmpl w:val="4CBAF57E"/>
    <w:lvl w:ilvl="0" w:tplc="041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380E3E"/>
    <w:multiLevelType w:val="hybridMultilevel"/>
    <w:tmpl w:val="20CC7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E5629"/>
    <w:multiLevelType w:val="hybridMultilevel"/>
    <w:tmpl w:val="23FCD168"/>
    <w:lvl w:ilvl="0" w:tplc="AE465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DAF"/>
    <w:multiLevelType w:val="hybridMultilevel"/>
    <w:tmpl w:val="BBCAEB6C"/>
    <w:lvl w:ilvl="0" w:tplc="22B6E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069CD"/>
    <w:multiLevelType w:val="hybridMultilevel"/>
    <w:tmpl w:val="B3322AC6"/>
    <w:lvl w:ilvl="0" w:tplc="A80EAE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67DE7"/>
    <w:multiLevelType w:val="hybridMultilevel"/>
    <w:tmpl w:val="E0084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342878"/>
    <w:multiLevelType w:val="hybridMultilevel"/>
    <w:tmpl w:val="68AE3C50"/>
    <w:lvl w:ilvl="0" w:tplc="282C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F4"/>
    <w:rsid w:val="000262D5"/>
    <w:rsid w:val="00037123"/>
    <w:rsid w:val="001A66C8"/>
    <w:rsid w:val="001C49D5"/>
    <w:rsid w:val="001D2B52"/>
    <w:rsid w:val="001D7101"/>
    <w:rsid w:val="001F2A83"/>
    <w:rsid w:val="00247645"/>
    <w:rsid w:val="00292EDB"/>
    <w:rsid w:val="00294639"/>
    <w:rsid w:val="002956A5"/>
    <w:rsid w:val="002C4D82"/>
    <w:rsid w:val="002F180C"/>
    <w:rsid w:val="00365FA4"/>
    <w:rsid w:val="00367D22"/>
    <w:rsid w:val="0038023A"/>
    <w:rsid w:val="00393A5E"/>
    <w:rsid w:val="003B7EF4"/>
    <w:rsid w:val="003D6330"/>
    <w:rsid w:val="003E5EA0"/>
    <w:rsid w:val="003F4134"/>
    <w:rsid w:val="004067AC"/>
    <w:rsid w:val="00414F9B"/>
    <w:rsid w:val="004F76BA"/>
    <w:rsid w:val="00510864"/>
    <w:rsid w:val="00511C78"/>
    <w:rsid w:val="005252EA"/>
    <w:rsid w:val="006039F6"/>
    <w:rsid w:val="00603EDC"/>
    <w:rsid w:val="0062537E"/>
    <w:rsid w:val="00637579"/>
    <w:rsid w:val="00666DE3"/>
    <w:rsid w:val="00707B98"/>
    <w:rsid w:val="0071298B"/>
    <w:rsid w:val="0072400B"/>
    <w:rsid w:val="007B6C1F"/>
    <w:rsid w:val="00857575"/>
    <w:rsid w:val="0086561C"/>
    <w:rsid w:val="008B389B"/>
    <w:rsid w:val="008B7F14"/>
    <w:rsid w:val="00972F44"/>
    <w:rsid w:val="00975F7C"/>
    <w:rsid w:val="009E53EC"/>
    <w:rsid w:val="00A236FA"/>
    <w:rsid w:val="00A32BA9"/>
    <w:rsid w:val="00A57F93"/>
    <w:rsid w:val="00A6663C"/>
    <w:rsid w:val="00AE5432"/>
    <w:rsid w:val="00BD6653"/>
    <w:rsid w:val="00BF4638"/>
    <w:rsid w:val="00C54740"/>
    <w:rsid w:val="00C93987"/>
    <w:rsid w:val="00CA34F2"/>
    <w:rsid w:val="00CB1C15"/>
    <w:rsid w:val="00D13D37"/>
    <w:rsid w:val="00D36996"/>
    <w:rsid w:val="00D67643"/>
    <w:rsid w:val="00D97A95"/>
    <w:rsid w:val="00DA6C7B"/>
    <w:rsid w:val="00E016ED"/>
    <w:rsid w:val="00E76924"/>
    <w:rsid w:val="00F333AC"/>
    <w:rsid w:val="00F672EB"/>
    <w:rsid w:val="00FE0179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8A52-ED82-48A1-BECC-42731D13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28385">
    <w:name w:val="box_8328385"/>
    <w:basedOn w:val="Normal"/>
    <w:rsid w:val="003B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3B7EF4"/>
    <w:pPr>
      <w:ind w:left="720"/>
      <w:contextualSpacing/>
    </w:pPr>
  </w:style>
  <w:style w:type="character" w:styleId="Naglaeno">
    <w:name w:val="Strong"/>
    <w:basedOn w:val="Zadanifontodlomka"/>
    <w:qFormat/>
    <w:rsid w:val="00292EDB"/>
    <w:rPr>
      <w:b/>
      <w:bCs/>
    </w:rPr>
  </w:style>
  <w:style w:type="paragraph" w:styleId="StandardWeb">
    <w:name w:val="Normal (Web)"/>
    <w:basedOn w:val="Normal"/>
    <w:uiPriority w:val="99"/>
    <w:unhideWhenUsed/>
    <w:rsid w:val="002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36996"/>
    <w:rPr>
      <w:color w:val="0000FF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9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desk.info/prirucnik_osnovni_pojmovi_informacijske_tehnologije.pdf" TargetMode="External"/><Relationship Id="rId5" Type="http://schemas.openxmlformats.org/officeDocument/2006/relationships/hyperlink" Target="http://itdesk.info/prirucnik_osnovni_pojmovi_informacijske_tehnologi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Filipović Tatiana</cp:lastModifiedBy>
  <cp:revision>2</cp:revision>
  <dcterms:created xsi:type="dcterms:W3CDTF">2024-09-19T09:18:00Z</dcterms:created>
  <dcterms:modified xsi:type="dcterms:W3CDTF">2024-09-19T09:18:00Z</dcterms:modified>
</cp:coreProperties>
</file>